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A01C4B" w14:textId="77777777" w:rsidR="000B57D3" w:rsidRPr="00396BA8" w:rsidRDefault="00971982" w:rsidP="00396BA8">
      <w:pPr>
        <w:shd w:val="clear" w:color="auto" w:fill="FFFFFF"/>
        <w:tabs>
          <w:tab w:val="right" w:pos="8504"/>
        </w:tabs>
        <w:spacing w:after="150" w:line="300" w:lineRule="atLeast"/>
        <w:outlineLvl w:val="1"/>
        <w:rPr>
          <w:rFonts w:eastAsia="Times New Roman" w:cs="Times New Roman"/>
          <w:b/>
          <w:bCs/>
          <w:caps/>
          <w:color w:val="000000" w:themeColor="text1"/>
          <w:sz w:val="56"/>
          <w:szCs w:val="56"/>
          <w:lang w:eastAsia="pt-BR"/>
        </w:rPr>
      </w:pPr>
      <w:r>
        <w:rPr>
          <w:noProof/>
          <w:lang w:eastAsia="pt-BR"/>
        </w:rPr>
        <w:drawing>
          <wp:anchor distT="0" distB="0" distL="114300" distR="114300" simplePos="0" relativeHeight="251670528" behindDoc="1" locked="0" layoutInCell="1" allowOverlap="1" wp14:anchorId="4C73990E" wp14:editId="09C39843">
            <wp:simplePos x="0" y="0"/>
            <wp:positionH relativeFrom="column">
              <wp:posOffset>-1069624</wp:posOffset>
            </wp:positionH>
            <wp:positionV relativeFrom="paragraph">
              <wp:posOffset>-1030418</wp:posOffset>
            </wp:positionV>
            <wp:extent cx="8324850" cy="11254740"/>
            <wp:effectExtent l="0" t="0" r="0" b="381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24850" cy="11254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06A4BC7" w14:textId="77777777" w:rsidR="000B57D3" w:rsidRDefault="00363DC5">
      <w:pPr>
        <w:spacing w:line="276" w:lineRule="auto"/>
        <w:jc w:val="left"/>
        <w:rPr>
          <w:rFonts w:eastAsia="Times New Roman" w:cs="Times New Roman"/>
          <w:b/>
          <w:bCs/>
          <w:caps/>
          <w:color w:val="000000" w:themeColor="text1"/>
          <w:szCs w:val="24"/>
          <w:lang w:eastAsia="pt-BR"/>
        </w:rPr>
      </w:pPr>
      <w:r>
        <w:rPr>
          <w:noProof/>
          <w:lang w:eastAsia="pt-BR"/>
        </w:rPr>
        <w:drawing>
          <wp:anchor distT="0" distB="0" distL="114300" distR="114300" simplePos="0" relativeHeight="251672576" behindDoc="1" locked="0" layoutInCell="1" allowOverlap="1" wp14:anchorId="2FB50494" wp14:editId="4E7D6B1F">
            <wp:simplePos x="0" y="0"/>
            <wp:positionH relativeFrom="column">
              <wp:posOffset>1769745</wp:posOffset>
            </wp:positionH>
            <wp:positionV relativeFrom="paragraph">
              <wp:posOffset>257810</wp:posOffset>
            </wp:positionV>
            <wp:extent cx="2095500" cy="1480820"/>
            <wp:effectExtent l="0" t="0" r="0" b="0"/>
            <wp:wrapNone/>
            <wp:docPr id="7" name="Imagem 7" descr="C:\Users\Lucas\AppData\Local\Microsoft\Windows\INetCache\Content.Word\LOGO20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ucas\AppData\Local\Microsoft\Windows\INetCache\Content.Word\LOGO202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1480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00354" w:rsidRPr="00600354">
        <w:rPr>
          <w:rFonts w:eastAsia="Times New Roman" w:cs="Times New Roman"/>
          <w:noProof/>
          <w:color w:val="000000" w:themeColor="text1"/>
          <w:szCs w:val="24"/>
          <w:lang w:eastAsia="pt-B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C83576F" wp14:editId="15BE08A1">
                <wp:simplePos x="0" y="0"/>
                <wp:positionH relativeFrom="column">
                  <wp:posOffset>-859418</wp:posOffset>
                </wp:positionH>
                <wp:positionV relativeFrom="paragraph">
                  <wp:posOffset>2363974</wp:posOffset>
                </wp:positionV>
                <wp:extent cx="7204513" cy="6053958"/>
                <wp:effectExtent l="0" t="0" r="0" b="4445"/>
                <wp:wrapNone/>
                <wp:docPr id="30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04513" cy="6053958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5DD105" w14:textId="77777777" w:rsidR="00600354" w:rsidRPr="00DC7471" w:rsidRDefault="00DC7471" w:rsidP="00DC7471">
                            <w:pPr>
                              <w:jc w:val="center"/>
                              <w:rPr>
                                <w:b/>
                                <w:sz w:val="70"/>
                                <w:szCs w:val="70"/>
                              </w:rPr>
                            </w:pPr>
                            <w:r w:rsidRPr="00DC7471">
                              <w:rPr>
                                <w:b/>
                                <w:sz w:val="70"/>
                                <w:szCs w:val="70"/>
                              </w:rPr>
                              <w:t>DECRETO BASE DE CLASSIFICAÇÃO DE BENS.</w:t>
                            </w:r>
                          </w:p>
                          <w:p w14:paraId="48288010" w14:textId="77777777" w:rsidR="00214957" w:rsidRDefault="00214957" w:rsidP="00214957">
                            <w:pPr>
                              <w:rPr>
                                <w:b/>
                                <w:sz w:val="60"/>
                                <w:szCs w:val="60"/>
                              </w:rPr>
                            </w:pPr>
                            <w:r>
                              <w:rPr>
                                <w:b/>
                                <w:sz w:val="60"/>
                                <w:szCs w:val="60"/>
                              </w:rPr>
                              <w:t xml:space="preserve">     Comuns e de luxo.</w:t>
                            </w:r>
                          </w:p>
                          <w:p w14:paraId="54C5B815" w14:textId="77777777" w:rsidR="002D2F07" w:rsidRDefault="002D2F07" w:rsidP="00600354">
                            <w:pPr>
                              <w:rPr>
                                <w:b/>
                                <w:sz w:val="60"/>
                                <w:szCs w:val="60"/>
                              </w:rPr>
                            </w:pPr>
                          </w:p>
                          <w:p w14:paraId="4033E867" w14:textId="77777777" w:rsidR="002D2F07" w:rsidRDefault="002D2F07" w:rsidP="00600354">
                            <w:pPr>
                              <w:rPr>
                                <w:b/>
                                <w:sz w:val="60"/>
                                <w:szCs w:val="60"/>
                              </w:rPr>
                            </w:pPr>
                          </w:p>
                          <w:p w14:paraId="22678B0A" w14:textId="77777777" w:rsidR="00600354" w:rsidRDefault="00600354" w:rsidP="00600354">
                            <w:pPr>
                              <w:rPr>
                                <w:b/>
                                <w:sz w:val="60"/>
                                <w:szCs w:val="60"/>
                              </w:rPr>
                            </w:pPr>
                          </w:p>
                          <w:p w14:paraId="794DCD61" w14:textId="77777777" w:rsidR="002D2F07" w:rsidRDefault="002D2F07" w:rsidP="00600354">
                            <w:pPr>
                              <w:rPr>
                                <w:b/>
                                <w:sz w:val="60"/>
                                <w:szCs w:val="60"/>
                              </w:rPr>
                            </w:pPr>
                          </w:p>
                          <w:p w14:paraId="38CCFEC5" w14:textId="68C9299D" w:rsidR="00600354" w:rsidRDefault="00F55AD7" w:rsidP="00600354">
                            <w:pPr>
                              <w:jc w:val="center"/>
                              <w:rPr>
                                <w:b/>
                                <w:sz w:val="60"/>
                                <w:szCs w:val="60"/>
                              </w:rPr>
                            </w:pPr>
                            <w:r>
                              <w:rPr>
                                <w:b/>
                                <w:sz w:val="60"/>
                                <w:szCs w:val="60"/>
                              </w:rPr>
                              <w:t xml:space="preserve">   </w:t>
                            </w:r>
                          </w:p>
                          <w:p w14:paraId="2B56A136" w14:textId="77777777" w:rsidR="00600354" w:rsidRPr="00600354" w:rsidRDefault="00600354" w:rsidP="00600354">
                            <w:pPr>
                              <w:rPr>
                                <w:b/>
                                <w:sz w:val="60"/>
                                <w:szCs w:val="60"/>
                              </w:rPr>
                            </w:pPr>
                          </w:p>
                          <w:p w14:paraId="35735FB2" w14:textId="77777777" w:rsidR="00600354" w:rsidRDefault="0060035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C83576F"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margin-left:-67.65pt;margin-top:186.15pt;width:567.3pt;height:476.7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" filled="f" stroked="f">
                <v:textbox>
                  <w:txbxContent>
                    <w:p w14:paraId="365DD105" w14:textId="77777777" w:rsidR="00600354" w:rsidRPr="00DC7471" w:rsidRDefault="00DC7471" w:rsidP="00DC7471">
                      <w:pPr>
                        <w:jc w:val="center"/>
                        <w:rPr>
                          <w:b/>
                          <w:sz w:val="70"/>
                          <w:szCs w:val="70"/>
                        </w:rPr>
                      </w:pPr>
                      <w:r w:rsidRPr="00DC7471">
                        <w:rPr>
                          <w:b/>
                          <w:sz w:val="70"/>
                          <w:szCs w:val="70"/>
                        </w:rPr>
                        <w:t>DECRETO BASE DE CLASSIFICAÇÃO DE BENS.</w:t>
                      </w:r>
                    </w:p>
                    <w:p w14:paraId="48288010" w14:textId="77777777" w:rsidR="00214957" w:rsidRDefault="00214957" w:rsidP="00214957">
                      <w:pPr>
                        <w:rPr>
                          <w:b/>
                          <w:sz w:val="60"/>
                          <w:szCs w:val="60"/>
                        </w:rPr>
                      </w:pPr>
                      <w:r>
                        <w:rPr>
                          <w:b/>
                          <w:sz w:val="60"/>
                          <w:szCs w:val="60"/>
                        </w:rPr>
                        <w:t xml:space="preserve">     Comuns e de luxo.</w:t>
                      </w:r>
                    </w:p>
                    <w:p w14:paraId="54C5B815" w14:textId="77777777" w:rsidR="002D2F07" w:rsidRDefault="002D2F07" w:rsidP="00600354">
                      <w:pPr>
                        <w:rPr>
                          <w:b/>
                          <w:sz w:val="60"/>
                          <w:szCs w:val="60"/>
                        </w:rPr>
                      </w:pPr>
                    </w:p>
                    <w:p w14:paraId="4033E867" w14:textId="77777777" w:rsidR="002D2F07" w:rsidRDefault="002D2F07" w:rsidP="00600354">
                      <w:pPr>
                        <w:rPr>
                          <w:b/>
                          <w:sz w:val="60"/>
                          <w:szCs w:val="60"/>
                        </w:rPr>
                      </w:pPr>
                    </w:p>
                    <w:p w14:paraId="22678B0A" w14:textId="77777777" w:rsidR="00600354" w:rsidRDefault="00600354" w:rsidP="00600354">
                      <w:pPr>
                        <w:rPr>
                          <w:b/>
                          <w:sz w:val="60"/>
                          <w:szCs w:val="60"/>
                        </w:rPr>
                      </w:pPr>
                    </w:p>
                    <w:p w14:paraId="794DCD61" w14:textId="77777777" w:rsidR="002D2F07" w:rsidRDefault="002D2F07" w:rsidP="00600354">
                      <w:pPr>
                        <w:rPr>
                          <w:b/>
                          <w:sz w:val="60"/>
                          <w:szCs w:val="60"/>
                        </w:rPr>
                      </w:pPr>
                    </w:p>
                    <w:p w14:paraId="38CCFEC5" w14:textId="68C9299D" w:rsidR="00600354" w:rsidRDefault="00F55AD7" w:rsidP="00600354">
                      <w:pPr>
                        <w:jc w:val="center"/>
                        <w:rPr>
                          <w:b/>
                          <w:sz w:val="60"/>
                          <w:szCs w:val="60"/>
                        </w:rPr>
                      </w:pPr>
                      <w:r>
                        <w:rPr>
                          <w:b/>
                          <w:sz w:val="60"/>
                          <w:szCs w:val="60"/>
                        </w:rPr>
                        <w:t xml:space="preserve">   </w:t>
                      </w:r>
                    </w:p>
                    <w:p w14:paraId="2B56A136" w14:textId="77777777" w:rsidR="00600354" w:rsidRPr="00600354" w:rsidRDefault="00600354" w:rsidP="00600354">
                      <w:pPr>
                        <w:rPr>
                          <w:b/>
                          <w:sz w:val="60"/>
                          <w:szCs w:val="60"/>
                        </w:rPr>
                      </w:pPr>
                    </w:p>
                    <w:p w14:paraId="35735FB2" w14:textId="77777777" w:rsidR="00600354" w:rsidRDefault="00600354"/>
                  </w:txbxContent>
                </v:textbox>
              </v:shape>
            </w:pict>
          </mc:Fallback>
        </mc:AlternateContent>
      </w:r>
      <w:r w:rsidR="000B57D3">
        <w:rPr>
          <w:rFonts w:eastAsia="Times New Roman" w:cs="Times New Roman"/>
          <w:b/>
          <w:bCs/>
          <w:caps/>
          <w:color w:val="000000" w:themeColor="text1"/>
          <w:szCs w:val="24"/>
          <w:lang w:eastAsia="pt-BR"/>
        </w:rPr>
        <w:br w:type="page"/>
      </w:r>
    </w:p>
    <w:p w14:paraId="48E9E5A9" w14:textId="77777777" w:rsidR="000B57D3" w:rsidRDefault="000B57D3" w:rsidP="00D11050">
      <w:pPr>
        <w:shd w:val="clear" w:color="auto" w:fill="FFFFFF"/>
        <w:spacing w:after="150" w:line="300" w:lineRule="atLeast"/>
        <w:jc w:val="center"/>
        <w:outlineLvl w:val="1"/>
        <w:rPr>
          <w:rFonts w:eastAsia="Times New Roman" w:cs="Times New Roman"/>
          <w:b/>
          <w:bCs/>
          <w:caps/>
          <w:color w:val="000000" w:themeColor="text1"/>
          <w:szCs w:val="24"/>
          <w:lang w:eastAsia="pt-BR"/>
        </w:rPr>
      </w:pPr>
    </w:p>
    <w:p w14:paraId="501C7277" w14:textId="77777777" w:rsidR="00D11050" w:rsidRPr="00D11050" w:rsidRDefault="00D11050" w:rsidP="00D11050">
      <w:pPr>
        <w:shd w:val="clear" w:color="auto" w:fill="FFFFFF"/>
        <w:spacing w:after="150" w:line="300" w:lineRule="atLeast"/>
        <w:jc w:val="center"/>
        <w:outlineLvl w:val="1"/>
        <w:rPr>
          <w:rFonts w:eastAsia="Times New Roman" w:cs="Times New Roman"/>
          <w:b/>
          <w:bCs/>
          <w:caps/>
          <w:color w:val="000000" w:themeColor="text1"/>
          <w:szCs w:val="24"/>
          <w:lang w:eastAsia="pt-BR"/>
        </w:rPr>
      </w:pPr>
      <w:r w:rsidRPr="00D11050">
        <w:rPr>
          <w:rFonts w:eastAsia="Times New Roman" w:cs="Times New Roman"/>
          <w:b/>
          <w:bCs/>
          <w:caps/>
          <w:color w:val="000000" w:themeColor="text1"/>
          <w:szCs w:val="24"/>
          <w:lang w:eastAsia="pt-BR"/>
        </w:rPr>
        <w:t>DECRETO MUNICIPAL Nº [.]</w:t>
      </w:r>
    </w:p>
    <w:p w14:paraId="6E60128C" w14:textId="77777777" w:rsidR="00D11050" w:rsidRPr="00D11050" w:rsidRDefault="00D11050" w:rsidP="00942D29">
      <w:pPr>
        <w:spacing w:after="0" w:line="240" w:lineRule="auto"/>
        <w:ind w:left="5103"/>
        <w:rPr>
          <w:rFonts w:eastAsia="Times New Roman" w:cs="Times New Roman"/>
          <w:color w:val="000000" w:themeColor="text1"/>
          <w:szCs w:val="24"/>
          <w:lang w:eastAsia="pt-BR"/>
        </w:rPr>
      </w:pPr>
      <w:r w:rsidRPr="00D11050">
        <w:rPr>
          <w:rFonts w:eastAsia="Times New Roman" w:cs="Times New Roman"/>
          <w:color w:val="000000" w:themeColor="text1"/>
          <w:szCs w:val="24"/>
          <w:lang w:eastAsia="pt-BR"/>
        </w:rPr>
        <w:br/>
      </w:r>
      <w:r w:rsidRPr="00D11050">
        <w:rPr>
          <w:rFonts w:eastAsia="Times New Roman" w:cs="Times New Roman"/>
          <w:b/>
          <w:bCs/>
          <w:color w:val="000000" w:themeColor="text1"/>
          <w:kern w:val="36"/>
          <w:szCs w:val="24"/>
          <w:lang w:eastAsia="pt-BR"/>
        </w:rPr>
        <w:t xml:space="preserve">Dispõe sobre o enquadramento dos bens de consumo nas categorias de qualidade comum e de luxo, no âmbito do Município </w:t>
      </w:r>
      <w:r w:rsidRPr="00D11050">
        <w:rPr>
          <w:rFonts w:eastAsia="Times New Roman" w:cs="Times New Roman"/>
          <w:b/>
          <w:bCs/>
          <w:color w:val="000000" w:themeColor="text1"/>
          <w:kern w:val="36"/>
          <w:szCs w:val="24"/>
          <w:highlight w:val="yellow"/>
          <w:lang w:eastAsia="pt-BR"/>
        </w:rPr>
        <w:t>[.</w:t>
      </w:r>
      <w:r w:rsidR="00942D29">
        <w:rPr>
          <w:rFonts w:eastAsia="Times New Roman" w:cs="Times New Roman"/>
          <w:b/>
          <w:bCs/>
          <w:color w:val="000000" w:themeColor="text1"/>
          <w:kern w:val="36"/>
          <w:szCs w:val="24"/>
          <w:lang w:eastAsia="pt-BR"/>
        </w:rPr>
        <w:t>], em atenção ao art. 20 da Lei Federal nº 14.133/21.</w:t>
      </w:r>
    </w:p>
    <w:p w14:paraId="76B48476" w14:textId="77777777" w:rsidR="00D11050" w:rsidRDefault="00D11050" w:rsidP="00D11050">
      <w:pPr>
        <w:spacing w:before="240"/>
        <w:rPr>
          <w:rFonts w:eastAsia="Times New Roman" w:cs="Times New Roman"/>
          <w:color w:val="000000" w:themeColor="text1"/>
          <w:szCs w:val="24"/>
          <w:shd w:val="clear" w:color="auto" w:fill="FFFFFF"/>
          <w:lang w:eastAsia="pt-BR"/>
        </w:rPr>
      </w:pPr>
      <w:r>
        <w:rPr>
          <w:rFonts w:eastAsia="Times New Roman" w:cs="Times New Roman"/>
          <w:color w:val="000000" w:themeColor="text1"/>
          <w:szCs w:val="24"/>
          <w:lang w:eastAsia="pt-BR"/>
        </w:rPr>
        <w:t xml:space="preserve">Art. 1º </w:t>
      </w:r>
      <w:r w:rsidRPr="00D11050">
        <w:rPr>
          <w:rFonts w:eastAsia="Times New Roman" w:cs="Times New Roman"/>
          <w:color w:val="000000" w:themeColor="text1"/>
          <w:szCs w:val="24"/>
          <w:shd w:val="clear" w:color="auto" w:fill="FFFFFF"/>
          <w:lang w:eastAsia="pt-BR"/>
        </w:rPr>
        <w:t xml:space="preserve">Este Decreto dispõe sobre o enquadramento dos bens de consumo nas categorias de qualidade comum e de luxo, no âmbito do Município </w:t>
      </w:r>
      <w:r w:rsidRPr="00D11050">
        <w:rPr>
          <w:rFonts w:eastAsia="Times New Roman" w:cs="Times New Roman"/>
          <w:color w:val="000000" w:themeColor="text1"/>
          <w:szCs w:val="24"/>
          <w:highlight w:val="yellow"/>
          <w:shd w:val="clear" w:color="auto" w:fill="FFFFFF"/>
          <w:lang w:eastAsia="pt-BR"/>
        </w:rPr>
        <w:t>[.]</w:t>
      </w:r>
    </w:p>
    <w:p w14:paraId="064A8999" w14:textId="77777777" w:rsidR="00D11050" w:rsidRDefault="00D11050" w:rsidP="00D11050">
      <w:pPr>
        <w:spacing w:before="240"/>
        <w:rPr>
          <w:rFonts w:eastAsia="Times New Roman" w:cs="Times New Roman"/>
          <w:color w:val="000000" w:themeColor="text1"/>
          <w:szCs w:val="24"/>
          <w:shd w:val="clear" w:color="auto" w:fill="FFFFFF"/>
          <w:lang w:eastAsia="pt-BR"/>
        </w:rPr>
      </w:pPr>
      <w:r w:rsidRPr="00D11050">
        <w:rPr>
          <w:rFonts w:eastAsia="Times New Roman" w:cs="Times New Roman"/>
          <w:color w:val="000000" w:themeColor="text1"/>
          <w:szCs w:val="24"/>
          <w:shd w:val="clear" w:color="auto" w:fill="FFFFFF"/>
          <w:lang w:eastAsia="pt-BR"/>
        </w:rPr>
        <w:t>Parágrafo único. Para efeito deste Regulamento, considera-se bem de consumo todo material que atenda a, pelo menos, um dos critérios a seguir:</w:t>
      </w:r>
    </w:p>
    <w:p w14:paraId="748D6741" w14:textId="77777777" w:rsidR="00D11050" w:rsidRDefault="00D11050" w:rsidP="00D11050">
      <w:pPr>
        <w:spacing w:before="240"/>
        <w:rPr>
          <w:rFonts w:eastAsia="Times New Roman" w:cs="Times New Roman"/>
          <w:color w:val="000000" w:themeColor="text1"/>
          <w:szCs w:val="24"/>
          <w:shd w:val="clear" w:color="auto" w:fill="FFFFFF"/>
          <w:lang w:eastAsia="pt-BR"/>
        </w:rPr>
      </w:pPr>
      <w:r w:rsidRPr="00D11050">
        <w:rPr>
          <w:rFonts w:eastAsia="Times New Roman" w:cs="Times New Roman"/>
          <w:color w:val="000000" w:themeColor="text1"/>
          <w:szCs w:val="24"/>
          <w:shd w:val="clear" w:color="auto" w:fill="FFFFFF"/>
          <w:lang w:eastAsia="pt-BR"/>
        </w:rPr>
        <w:t>a) durabilidade: quando, em uso normal, se perde ou tem reduzidas as suas condições de funcionamento, no prazo máximo de 2 (dois) anos;</w:t>
      </w:r>
    </w:p>
    <w:p w14:paraId="6FBF1D0D" w14:textId="77777777" w:rsidR="00D11050" w:rsidRDefault="00D11050" w:rsidP="00D11050">
      <w:pPr>
        <w:rPr>
          <w:rFonts w:eastAsia="Times New Roman" w:cs="Times New Roman"/>
          <w:color w:val="000000" w:themeColor="text1"/>
          <w:szCs w:val="24"/>
          <w:shd w:val="clear" w:color="auto" w:fill="FFFFFF"/>
          <w:lang w:eastAsia="pt-BR"/>
        </w:rPr>
      </w:pPr>
      <w:r w:rsidRPr="00D11050">
        <w:rPr>
          <w:rFonts w:eastAsia="Times New Roman" w:cs="Times New Roman"/>
          <w:color w:val="000000" w:themeColor="text1"/>
          <w:szCs w:val="24"/>
          <w:shd w:val="clear" w:color="auto" w:fill="FFFFFF"/>
          <w:lang w:eastAsia="pt-BR"/>
        </w:rPr>
        <w:t>b) fragilidade: possui estrutura sujeita a modificação, por ser quebradiço ou deformável, caracterizando-se pela irrecuperabilidade e ou tiver perda de sua identidade;</w:t>
      </w:r>
    </w:p>
    <w:p w14:paraId="11CA600E" w14:textId="77777777" w:rsidR="00D11050" w:rsidRDefault="00D11050" w:rsidP="00D11050">
      <w:pPr>
        <w:rPr>
          <w:rFonts w:eastAsia="Times New Roman" w:cs="Times New Roman"/>
          <w:color w:val="000000" w:themeColor="text1"/>
          <w:szCs w:val="24"/>
          <w:shd w:val="clear" w:color="auto" w:fill="FFFFFF"/>
          <w:lang w:eastAsia="pt-BR"/>
        </w:rPr>
      </w:pPr>
      <w:r w:rsidRPr="00D11050">
        <w:rPr>
          <w:rFonts w:eastAsia="Times New Roman" w:cs="Times New Roman"/>
          <w:color w:val="000000" w:themeColor="text1"/>
          <w:szCs w:val="24"/>
          <w:shd w:val="clear" w:color="auto" w:fill="FFFFFF"/>
          <w:lang w:eastAsia="pt-BR"/>
        </w:rPr>
        <w:t>c) perecibilidade: quando sujeito a modificações químicas ou físicas, deteriora-se ou perde as suas características normais de uso;</w:t>
      </w:r>
    </w:p>
    <w:p w14:paraId="1BD3B4F5" w14:textId="77777777" w:rsidR="00D11050" w:rsidRDefault="00D11050" w:rsidP="00D11050">
      <w:pPr>
        <w:rPr>
          <w:rFonts w:eastAsia="Times New Roman" w:cs="Times New Roman"/>
          <w:color w:val="000000" w:themeColor="text1"/>
          <w:szCs w:val="24"/>
          <w:shd w:val="clear" w:color="auto" w:fill="FFFFFF"/>
          <w:lang w:eastAsia="pt-BR"/>
        </w:rPr>
      </w:pPr>
      <w:r w:rsidRPr="00D11050">
        <w:rPr>
          <w:rFonts w:eastAsia="Times New Roman" w:cs="Times New Roman"/>
          <w:color w:val="000000" w:themeColor="text1"/>
          <w:szCs w:val="24"/>
          <w:shd w:val="clear" w:color="auto" w:fill="FFFFFF"/>
          <w:lang w:eastAsia="pt-BR"/>
        </w:rPr>
        <w:t xml:space="preserve">d) </w:t>
      </w:r>
      <w:proofErr w:type="spellStart"/>
      <w:r w:rsidRPr="00D11050">
        <w:rPr>
          <w:rFonts w:eastAsia="Times New Roman" w:cs="Times New Roman"/>
          <w:color w:val="000000" w:themeColor="text1"/>
          <w:szCs w:val="24"/>
          <w:shd w:val="clear" w:color="auto" w:fill="FFFFFF"/>
          <w:lang w:eastAsia="pt-BR"/>
        </w:rPr>
        <w:t>incorporabilidade</w:t>
      </w:r>
      <w:proofErr w:type="spellEnd"/>
      <w:r w:rsidRPr="00D11050">
        <w:rPr>
          <w:rFonts w:eastAsia="Times New Roman" w:cs="Times New Roman"/>
          <w:color w:val="000000" w:themeColor="text1"/>
          <w:szCs w:val="24"/>
          <w:shd w:val="clear" w:color="auto" w:fill="FFFFFF"/>
          <w:lang w:eastAsia="pt-BR"/>
        </w:rPr>
        <w:t>: quando destinado à incorporação a outro bem, não podendo ser retirado sem prejuízo das características do principal; e</w:t>
      </w:r>
    </w:p>
    <w:p w14:paraId="23D1D380" w14:textId="77777777" w:rsidR="00D11050" w:rsidRDefault="00D11050" w:rsidP="00D11050">
      <w:pPr>
        <w:rPr>
          <w:rFonts w:eastAsia="Times New Roman" w:cs="Times New Roman"/>
          <w:color w:val="000000" w:themeColor="text1"/>
          <w:szCs w:val="24"/>
          <w:shd w:val="clear" w:color="auto" w:fill="FFFFFF"/>
          <w:lang w:eastAsia="pt-BR"/>
        </w:rPr>
      </w:pPr>
      <w:r w:rsidRPr="00D11050">
        <w:rPr>
          <w:rFonts w:eastAsia="Times New Roman" w:cs="Times New Roman"/>
          <w:color w:val="000000" w:themeColor="text1"/>
          <w:szCs w:val="24"/>
          <w:shd w:val="clear" w:color="auto" w:fill="FFFFFF"/>
          <w:lang w:eastAsia="pt-BR"/>
        </w:rPr>
        <w:t xml:space="preserve">e) </w:t>
      </w:r>
      <w:proofErr w:type="spellStart"/>
      <w:r w:rsidRPr="00D11050">
        <w:rPr>
          <w:rFonts w:eastAsia="Times New Roman" w:cs="Times New Roman"/>
          <w:color w:val="000000" w:themeColor="text1"/>
          <w:szCs w:val="24"/>
          <w:shd w:val="clear" w:color="auto" w:fill="FFFFFF"/>
          <w:lang w:eastAsia="pt-BR"/>
        </w:rPr>
        <w:t>transformabilidade</w:t>
      </w:r>
      <w:proofErr w:type="spellEnd"/>
      <w:r w:rsidRPr="00D11050">
        <w:rPr>
          <w:rFonts w:eastAsia="Times New Roman" w:cs="Times New Roman"/>
          <w:color w:val="000000" w:themeColor="text1"/>
          <w:szCs w:val="24"/>
          <w:shd w:val="clear" w:color="auto" w:fill="FFFFFF"/>
          <w:lang w:eastAsia="pt-BR"/>
        </w:rPr>
        <w:t>: quando adquirido para fins de transformação.</w:t>
      </w:r>
    </w:p>
    <w:p w14:paraId="43ABADB1" w14:textId="77777777" w:rsidR="00D11050" w:rsidRDefault="00D11050" w:rsidP="00D11050">
      <w:pPr>
        <w:rPr>
          <w:rFonts w:eastAsia="Times New Roman" w:cs="Times New Roman"/>
          <w:color w:val="000000" w:themeColor="text1"/>
          <w:szCs w:val="24"/>
          <w:lang w:eastAsia="pt-BR"/>
        </w:rPr>
      </w:pPr>
      <w:r>
        <w:rPr>
          <w:rFonts w:eastAsia="Times New Roman" w:cs="Times New Roman"/>
          <w:color w:val="000000" w:themeColor="text1"/>
          <w:szCs w:val="24"/>
          <w:lang w:eastAsia="pt-BR"/>
        </w:rPr>
        <w:t xml:space="preserve">Art. 2º </w:t>
      </w:r>
      <w:r w:rsidRPr="00D11050">
        <w:rPr>
          <w:rFonts w:eastAsia="Times New Roman" w:cs="Times New Roman"/>
          <w:color w:val="000000" w:themeColor="text1"/>
          <w:szCs w:val="24"/>
          <w:shd w:val="clear" w:color="auto" w:fill="FFFFFF"/>
          <w:lang w:eastAsia="pt-BR"/>
        </w:rPr>
        <w:t>Quando da realização de contratações com a utilização de recursos da União, no todo ou em parte, oriundos de transferências voluntárias, deverão ser observadas as disposições de regulamento aplicável no âmbito da Administração Pública Federal direta, autárqui</w:t>
      </w:r>
      <w:r>
        <w:rPr>
          <w:rFonts w:eastAsia="Times New Roman" w:cs="Times New Roman"/>
          <w:color w:val="000000" w:themeColor="text1"/>
          <w:szCs w:val="24"/>
          <w:shd w:val="clear" w:color="auto" w:fill="FFFFFF"/>
          <w:lang w:eastAsia="pt-BR"/>
        </w:rPr>
        <w:t>ca e fundacional, no que couber</w:t>
      </w:r>
      <w:r w:rsidR="001B50F6">
        <w:rPr>
          <w:rFonts w:eastAsia="Times New Roman" w:cs="Times New Roman"/>
          <w:color w:val="000000" w:themeColor="text1"/>
          <w:szCs w:val="24"/>
          <w:shd w:val="clear" w:color="auto" w:fill="FFFFFF"/>
          <w:lang w:eastAsia="pt-BR"/>
        </w:rPr>
        <w:t>.</w:t>
      </w:r>
    </w:p>
    <w:p w14:paraId="2C333120" w14:textId="77777777" w:rsidR="00D11050" w:rsidRDefault="00D11050" w:rsidP="00D11050">
      <w:pPr>
        <w:jc w:val="center"/>
        <w:rPr>
          <w:rFonts w:eastAsia="Times New Roman" w:cs="Times New Roman"/>
          <w:b/>
          <w:color w:val="000000" w:themeColor="text1"/>
          <w:szCs w:val="24"/>
          <w:lang w:eastAsia="pt-BR"/>
        </w:rPr>
      </w:pPr>
      <w:r w:rsidRPr="00D11050">
        <w:rPr>
          <w:rFonts w:eastAsia="Times New Roman" w:cs="Times New Roman"/>
          <w:b/>
          <w:color w:val="000000" w:themeColor="text1"/>
          <w:szCs w:val="24"/>
          <w:shd w:val="clear" w:color="auto" w:fill="FFFFFF"/>
          <w:lang w:eastAsia="pt-BR"/>
        </w:rPr>
        <w:t>Definições</w:t>
      </w:r>
    </w:p>
    <w:p w14:paraId="42F05997" w14:textId="77777777" w:rsidR="00D11050" w:rsidRDefault="00D11050" w:rsidP="00D11050">
      <w:pPr>
        <w:rPr>
          <w:rFonts w:eastAsia="Times New Roman" w:cs="Times New Roman"/>
          <w:color w:val="000000" w:themeColor="text1"/>
          <w:szCs w:val="24"/>
          <w:shd w:val="clear" w:color="auto" w:fill="FFFFFF"/>
          <w:lang w:eastAsia="pt-BR"/>
        </w:rPr>
      </w:pPr>
      <w:r>
        <w:rPr>
          <w:rFonts w:eastAsia="Times New Roman" w:cs="Times New Roman"/>
          <w:color w:val="000000" w:themeColor="text1"/>
          <w:szCs w:val="24"/>
          <w:lang w:eastAsia="pt-BR"/>
        </w:rPr>
        <w:t xml:space="preserve">Art. 3º </w:t>
      </w:r>
      <w:r w:rsidRPr="00D11050">
        <w:rPr>
          <w:rFonts w:eastAsia="Times New Roman" w:cs="Times New Roman"/>
          <w:color w:val="000000" w:themeColor="text1"/>
          <w:szCs w:val="24"/>
          <w:shd w:val="clear" w:color="auto" w:fill="FFFFFF"/>
          <w:lang w:eastAsia="pt-BR"/>
        </w:rPr>
        <w:t>Para os fins deste Decreto, considera-se:</w:t>
      </w:r>
    </w:p>
    <w:p w14:paraId="19A9BBD7" w14:textId="77777777" w:rsidR="00D11050" w:rsidRDefault="00D11050" w:rsidP="00D11050">
      <w:pPr>
        <w:rPr>
          <w:rFonts w:eastAsia="Times New Roman" w:cs="Times New Roman"/>
          <w:color w:val="000000" w:themeColor="text1"/>
          <w:szCs w:val="24"/>
          <w:shd w:val="clear" w:color="auto" w:fill="FFFFFF"/>
          <w:lang w:eastAsia="pt-BR"/>
        </w:rPr>
      </w:pPr>
      <w:r w:rsidRPr="00D11050">
        <w:rPr>
          <w:rFonts w:eastAsia="Times New Roman" w:cs="Times New Roman"/>
          <w:color w:val="000000" w:themeColor="text1"/>
          <w:szCs w:val="24"/>
          <w:shd w:val="clear" w:color="auto" w:fill="FFFFFF"/>
          <w:lang w:eastAsia="pt-BR"/>
        </w:rPr>
        <w:lastRenderedPageBreak/>
        <w:t xml:space="preserve">I - </w:t>
      </w:r>
      <w:proofErr w:type="gramStart"/>
      <w:r w:rsidRPr="00D11050">
        <w:rPr>
          <w:rFonts w:eastAsia="Times New Roman" w:cs="Times New Roman"/>
          <w:color w:val="000000" w:themeColor="text1"/>
          <w:szCs w:val="24"/>
          <w:shd w:val="clear" w:color="auto" w:fill="FFFFFF"/>
          <w:lang w:eastAsia="pt-BR"/>
        </w:rPr>
        <w:t>artigo</w:t>
      </w:r>
      <w:proofErr w:type="gramEnd"/>
      <w:r w:rsidRPr="00D11050">
        <w:rPr>
          <w:rFonts w:eastAsia="Times New Roman" w:cs="Times New Roman"/>
          <w:color w:val="000000" w:themeColor="text1"/>
          <w:szCs w:val="24"/>
          <w:shd w:val="clear" w:color="auto" w:fill="FFFFFF"/>
          <w:lang w:eastAsia="pt-BR"/>
        </w:rPr>
        <w:t xml:space="preserve"> de qualidade comum: o bem de consumo que detém baix</w:t>
      </w:r>
      <w:r>
        <w:rPr>
          <w:rFonts w:eastAsia="Times New Roman" w:cs="Times New Roman"/>
          <w:color w:val="000000" w:themeColor="text1"/>
          <w:szCs w:val="24"/>
          <w:shd w:val="clear" w:color="auto" w:fill="FFFFFF"/>
          <w:lang w:eastAsia="pt-BR"/>
        </w:rPr>
        <w:t>o</w:t>
      </w:r>
      <w:r w:rsidRPr="00D11050">
        <w:rPr>
          <w:rFonts w:eastAsia="Times New Roman" w:cs="Times New Roman"/>
          <w:color w:val="000000" w:themeColor="text1"/>
          <w:szCs w:val="24"/>
          <w:shd w:val="clear" w:color="auto" w:fill="FFFFFF"/>
          <w:lang w:eastAsia="pt-BR"/>
        </w:rPr>
        <w:t xml:space="preserve"> ou moderad</w:t>
      </w:r>
      <w:r>
        <w:rPr>
          <w:rFonts w:eastAsia="Times New Roman" w:cs="Times New Roman"/>
          <w:color w:val="000000" w:themeColor="text1"/>
          <w:szCs w:val="24"/>
          <w:shd w:val="clear" w:color="auto" w:fill="FFFFFF"/>
          <w:lang w:eastAsia="pt-BR"/>
        </w:rPr>
        <w:t>o</w:t>
      </w:r>
      <w:r w:rsidRPr="00D11050">
        <w:rPr>
          <w:rFonts w:eastAsia="Times New Roman" w:cs="Times New Roman"/>
          <w:color w:val="000000" w:themeColor="text1"/>
          <w:szCs w:val="24"/>
          <w:shd w:val="clear" w:color="auto" w:fill="FFFFFF"/>
          <w:lang w:eastAsia="pt-BR"/>
        </w:rPr>
        <w:t xml:space="preserve"> </w:t>
      </w:r>
      <w:r>
        <w:rPr>
          <w:rFonts w:eastAsia="Times New Roman" w:cs="Times New Roman"/>
          <w:color w:val="000000" w:themeColor="text1"/>
          <w:szCs w:val="24"/>
          <w:shd w:val="clear" w:color="auto" w:fill="FFFFFF"/>
          <w:lang w:eastAsia="pt-BR"/>
        </w:rPr>
        <w:t>custo</w:t>
      </w:r>
      <w:r w:rsidRPr="00D11050">
        <w:rPr>
          <w:rFonts w:eastAsia="Times New Roman" w:cs="Times New Roman"/>
          <w:color w:val="000000" w:themeColor="text1"/>
          <w:szCs w:val="24"/>
          <w:shd w:val="clear" w:color="auto" w:fill="FFFFFF"/>
          <w:lang w:eastAsia="pt-BR"/>
        </w:rPr>
        <w:t xml:space="preserve"> de demanda, em função da renda do indivíduo em uma sociedade</w:t>
      </w:r>
      <w:r>
        <w:rPr>
          <w:rFonts w:eastAsia="Times New Roman" w:cs="Times New Roman"/>
          <w:color w:val="000000" w:themeColor="text1"/>
          <w:szCs w:val="24"/>
          <w:shd w:val="clear" w:color="auto" w:fill="FFFFFF"/>
          <w:lang w:eastAsia="pt-BR"/>
        </w:rPr>
        <w:t>, e, proporcionalmente, à Administração</w:t>
      </w:r>
      <w:r w:rsidRPr="00D11050">
        <w:rPr>
          <w:rFonts w:eastAsia="Times New Roman" w:cs="Times New Roman"/>
          <w:color w:val="000000" w:themeColor="text1"/>
          <w:szCs w:val="24"/>
          <w:shd w:val="clear" w:color="auto" w:fill="FFFFFF"/>
          <w:lang w:eastAsia="pt-BR"/>
        </w:rPr>
        <w:t>;</w:t>
      </w:r>
    </w:p>
    <w:p w14:paraId="1F97F39C" w14:textId="77777777" w:rsidR="00D11050" w:rsidRDefault="00D11050" w:rsidP="00D11050">
      <w:pPr>
        <w:rPr>
          <w:rFonts w:eastAsia="Times New Roman" w:cs="Times New Roman"/>
          <w:color w:val="000000" w:themeColor="text1"/>
          <w:szCs w:val="24"/>
          <w:shd w:val="clear" w:color="auto" w:fill="FFFFFF"/>
          <w:lang w:eastAsia="pt-BR"/>
        </w:rPr>
      </w:pPr>
      <w:r w:rsidRPr="00D11050">
        <w:rPr>
          <w:rFonts w:eastAsia="Times New Roman" w:cs="Times New Roman"/>
          <w:color w:val="000000" w:themeColor="text1"/>
          <w:szCs w:val="24"/>
          <w:shd w:val="clear" w:color="auto" w:fill="FFFFFF"/>
          <w:lang w:eastAsia="pt-BR"/>
        </w:rPr>
        <w:t>II - artigo de luxo: bem de</w:t>
      </w:r>
      <w:r w:rsidR="00942D29">
        <w:rPr>
          <w:rFonts w:eastAsia="Times New Roman" w:cs="Times New Roman"/>
          <w:color w:val="000000" w:themeColor="text1"/>
          <w:szCs w:val="24"/>
          <w:shd w:val="clear" w:color="auto" w:fill="FFFFFF"/>
          <w:lang w:eastAsia="pt-BR"/>
        </w:rPr>
        <w:t xml:space="preserve"> consumo de caráter </w:t>
      </w:r>
      <w:proofErr w:type="spellStart"/>
      <w:r w:rsidR="00942D29">
        <w:rPr>
          <w:rFonts w:eastAsia="Times New Roman" w:cs="Times New Roman"/>
          <w:color w:val="000000" w:themeColor="text1"/>
          <w:szCs w:val="24"/>
          <w:shd w:val="clear" w:color="auto" w:fill="FFFFFF"/>
          <w:lang w:eastAsia="pt-BR"/>
        </w:rPr>
        <w:t>ostentatório</w:t>
      </w:r>
      <w:proofErr w:type="spellEnd"/>
      <w:r w:rsidR="00942D29" w:rsidRPr="00942D29">
        <w:rPr>
          <w:rFonts w:eastAsia="Times New Roman" w:cs="Times New Roman"/>
          <w:color w:val="000000" w:themeColor="text1"/>
          <w:szCs w:val="24"/>
          <w:shd w:val="clear" w:color="auto" w:fill="FFFFFF"/>
          <w:lang w:eastAsia="pt-BR"/>
        </w:rPr>
        <w:t xml:space="preserve">, </w:t>
      </w:r>
      <w:proofErr w:type="gramStart"/>
      <w:r w:rsidR="00942D29">
        <w:rPr>
          <w:rFonts w:eastAsia="Times New Roman" w:cs="Times New Roman"/>
          <w:color w:val="000000" w:themeColor="text1"/>
          <w:szCs w:val="24"/>
          <w:shd w:val="clear" w:color="auto" w:fill="FFFFFF"/>
          <w:lang w:eastAsia="pt-BR"/>
        </w:rPr>
        <w:t>ou  de</w:t>
      </w:r>
      <w:proofErr w:type="gramEnd"/>
      <w:r w:rsidR="00942D29">
        <w:rPr>
          <w:rFonts w:eastAsia="Times New Roman" w:cs="Times New Roman"/>
          <w:color w:val="000000" w:themeColor="text1"/>
          <w:szCs w:val="24"/>
          <w:shd w:val="clear" w:color="auto" w:fill="FFFFFF"/>
          <w:lang w:eastAsia="pt-BR"/>
        </w:rPr>
        <w:t xml:space="preserve"> </w:t>
      </w:r>
      <w:r w:rsidR="00942D29" w:rsidRPr="00942D29">
        <w:rPr>
          <w:rFonts w:eastAsia="Times New Roman" w:cs="Times New Roman"/>
          <w:color w:val="000000" w:themeColor="text1"/>
          <w:szCs w:val="24"/>
          <w:shd w:val="clear" w:color="auto" w:fill="FFFFFF"/>
          <w:lang w:eastAsia="pt-BR"/>
        </w:rPr>
        <w:t xml:space="preserve">forte apelo estético injustificado, </w:t>
      </w:r>
      <w:r w:rsidR="00942D29">
        <w:rPr>
          <w:rFonts w:eastAsia="Times New Roman" w:cs="Times New Roman"/>
          <w:color w:val="000000" w:themeColor="text1"/>
          <w:szCs w:val="24"/>
          <w:shd w:val="clear" w:color="auto" w:fill="FFFFFF"/>
          <w:lang w:eastAsia="pt-BR"/>
        </w:rPr>
        <w:t xml:space="preserve">ou </w:t>
      </w:r>
      <w:r w:rsidR="00942D29" w:rsidRPr="00942D29">
        <w:rPr>
          <w:rFonts w:eastAsia="Times New Roman" w:cs="Times New Roman"/>
          <w:color w:val="000000" w:themeColor="text1"/>
          <w:szCs w:val="24"/>
          <w:shd w:val="clear" w:color="auto" w:fill="FFFFFF"/>
          <w:lang w:eastAsia="pt-BR"/>
        </w:rPr>
        <w:t>requin</w:t>
      </w:r>
      <w:r w:rsidR="00942D29">
        <w:rPr>
          <w:rFonts w:eastAsia="Times New Roman" w:cs="Times New Roman"/>
          <w:color w:val="000000" w:themeColor="text1"/>
          <w:szCs w:val="24"/>
          <w:shd w:val="clear" w:color="auto" w:fill="FFFFFF"/>
          <w:lang w:eastAsia="pt-BR"/>
        </w:rPr>
        <w:t>tado,</w:t>
      </w:r>
      <w:r w:rsidRPr="00D11050">
        <w:rPr>
          <w:rFonts w:eastAsia="Times New Roman" w:cs="Times New Roman"/>
          <w:color w:val="000000" w:themeColor="text1"/>
          <w:szCs w:val="24"/>
          <w:shd w:val="clear" w:color="auto" w:fill="FFFFFF"/>
          <w:lang w:eastAsia="pt-BR"/>
        </w:rPr>
        <w:t xml:space="preserve"> que detém alt</w:t>
      </w:r>
      <w:r>
        <w:rPr>
          <w:rFonts w:eastAsia="Times New Roman" w:cs="Times New Roman"/>
          <w:color w:val="000000" w:themeColor="text1"/>
          <w:szCs w:val="24"/>
          <w:shd w:val="clear" w:color="auto" w:fill="FFFFFF"/>
          <w:lang w:eastAsia="pt-BR"/>
        </w:rPr>
        <w:t>o</w:t>
      </w:r>
      <w:r w:rsidRPr="00D11050">
        <w:rPr>
          <w:rFonts w:eastAsia="Times New Roman" w:cs="Times New Roman"/>
          <w:color w:val="000000" w:themeColor="text1"/>
          <w:szCs w:val="24"/>
          <w:shd w:val="clear" w:color="auto" w:fill="FFFFFF"/>
          <w:lang w:eastAsia="pt-BR"/>
        </w:rPr>
        <w:t xml:space="preserve"> </w:t>
      </w:r>
      <w:r>
        <w:rPr>
          <w:rFonts w:eastAsia="Times New Roman" w:cs="Times New Roman"/>
          <w:color w:val="000000" w:themeColor="text1"/>
          <w:szCs w:val="24"/>
          <w:shd w:val="clear" w:color="auto" w:fill="FFFFFF"/>
          <w:lang w:eastAsia="pt-BR"/>
        </w:rPr>
        <w:t>custo</w:t>
      </w:r>
      <w:r w:rsidRPr="00D11050">
        <w:rPr>
          <w:rFonts w:eastAsia="Times New Roman" w:cs="Times New Roman"/>
          <w:color w:val="000000" w:themeColor="text1"/>
          <w:szCs w:val="24"/>
          <w:shd w:val="clear" w:color="auto" w:fill="FFFFFF"/>
          <w:lang w:eastAsia="pt-BR"/>
        </w:rPr>
        <w:t xml:space="preserve"> de demanda, em função da renda do indivíduo em uma sociedade</w:t>
      </w:r>
      <w:r>
        <w:rPr>
          <w:rFonts w:eastAsia="Times New Roman" w:cs="Times New Roman"/>
          <w:color w:val="000000" w:themeColor="text1"/>
          <w:szCs w:val="24"/>
          <w:shd w:val="clear" w:color="auto" w:fill="FFFFFF"/>
          <w:lang w:eastAsia="pt-BR"/>
        </w:rPr>
        <w:t>, e, proporcionalmente à Administração</w:t>
      </w:r>
      <w:r w:rsidRPr="00D11050">
        <w:rPr>
          <w:rFonts w:eastAsia="Times New Roman" w:cs="Times New Roman"/>
          <w:color w:val="000000" w:themeColor="text1"/>
          <w:szCs w:val="24"/>
          <w:shd w:val="clear" w:color="auto" w:fill="FFFFFF"/>
          <w:lang w:eastAsia="pt-BR"/>
        </w:rPr>
        <w:t>; e</w:t>
      </w:r>
    </w:p>
    <w:p w14:paraId="23696C9C" w14:textId="77777777" w:rsidR="00D11050" w:rsidRPr="00D11050" w:rsidRDefault="00D11050" w:rsidP="00D11050">
      <w:pPr>
        <w:jc w:val="center"/>
        <w:rPr>
          <w:rFonts w:eastAsia="Times New Roman" w:cs="Times New Roman"/>
          <w:b/>
          <w:color w:val="000000" w:themeColor="text1"/>
          <w:szCs w:val="24"/>
          <w:lang w:eastAsia="pt-BR"/>
        </w:rPr>
      </w:pPr>
      <w:r w:rsidRPr="00D11050">
        <w:rPr>
          <w:rFonts w:eastAsia="Times New Roman" w:cs="Times New Roman"/>
          <w:b/>
          <w:color w:val="000000" w:themeColor="text1"/>
          <w:szCs w:val="24"/>
          <w:shd w:val="clear" w:color="auto" w:fill="FFFFFF"/>
          <w:lang w:eastAsia="pt-BR"/>
        </w:rPr>
        <w:t>Classificação de artigo de luxo</w:t>
      </w:r>
    </w:p>
    <w:p w14:paraId="1E785459" w14:textId="77777777" w:rsidR="00D11050" w:rsidRDefault="00D11050" w:rsidP="00D11050">
      <w:pPr>
        <w:rPr>
          <w:rFonts w:eastAsia="Times New Roman" w:cs="Times New Roman"/>
          <w:color w:val="000000" w:themeColor="text1"/>
          <w:szCs w:val="24"/>
          <w:shd w:val="clear" w:color="auto" w:fill="FFFFFF"/>
          <w:lang w:eastAsia="pt-BR"/>
        </w:rPr>
      </w:pPr>
      <w:r>
        <w:rPr>
          <w:rFonts w:eastAsia="Times New Roman" w:cs="Times New Roman"/>
          <w:color w:val="000000" w:themeColor="text1"/>
          <w:szCs w:val="24"/>
          <w:lang w:eastAsia="pt-BR"/>
        </w:rPr>
        <w:t xml:space="preserve">Art. 4º </w:t>
      </w:r>
      <w:r w:rsidRPr="00D11050">
        <w:rPr>
          <w:rFonts w:eastAsia="Times New Roman" w:cs="Times New Roman"/>
          <w:color w:val="000000" w:themeColor="text1"/>
          <w:szCs w:val="24"/>
          <w:shd w:val="clear" w:color="auto" w:fill="FFFFFF"/>
          <w:lang w:eastAsia="pt-BR"/>
        </w:rPr>
        <w:t>Na classificação de um artigo como sendo de luxo, o órgão ou a entidade deverá considerar:</w:t>
      </w:r>
    </w:p>
    <w:p w14:paraId="09488C3D" w14:textId="77777777" w:rsidR="00D11050" w:rsidRDefault="00D11050" w:rsidP="00D11050">
      <w:pPr>
        <w:rPr>
          <w:rFonts w:eastAsia="Times New Roman" w:cs="Times New Roman"/>
          <w:color w:val="000000" w:themeColor="text1"/>
          <w:szCs w:val="24"/>
          <w:shd w:val="clear" w:color="auto" w:fill="FFFFFF"/>
          <w:lang w:eastAsia="pt-BR"/>
        </w:rPr>
      </w:pPr>
      <w:r w:rsidRPr="00D11050">
        <w:rPr>
          <w:rFonts w:eastAsia="Times New Roman" w:cs="Times New Roman"/>
          <w:color w:val="000000" w:themeColor="text1"/>
          <w:szCs w:val="24"/>
          <w:shd w:val="clear" w:color="auto" w:fill="FFFFFF"/>
          <w:lang w:eastAsia="pt-BR"/>
        </w:rPr>
        <w:t xml:space="preserve">I - </w:t>
      </w:r>
      <w:proofErr w:type="gramStart"/>
      <w:r w:rsidRPr="00D11050">
        <w:rPr>
          <w:rFonts w:eastAsia="Times New Roman" w:cs="Times New Roman"/>
          <w:color w:val="000000" w:themeColor="text1"/>
          <w:szCs w:val="24"/>
          <w:shd w:val="clear" w:color="auto" w:fill="FFFFFF"/>
          <w:lang w:eastAsia="pt-BR"/>
        </w:rPr>
        <w:t>relatividade</w:t>
      </w:r>
      <w:proofErr w:type="gramEnd"/>
      <w:r w:rsidRPr="00D11050">
        <w:rPr>
          <w:rFonts w:eastAsia="Times New Roman" w:cs="Times New Roman"/>
          <w:color w:val="000000" w:themeColor="text1"/>
          <w:szCs w:val="24"/>
          <w:shd w:val="clear" w:color="auto" w:fill="FFFFFF"/>
          <w:lang w:eastAsia="pt-BR"/>
        </w:rPr>
        <w:t xml:space="preserve"> cultural: distinta percepção sobre o artigo, em função da cultura local, desde que haja impacto no preço do artigo;</w:t>
      </w:r>
    </w:p>
    <w:p w14:paraId="3F38B296" w14:textId="77777777" w:rsidR="00D11050" w:rsidRDefault="00D11050" w:rsidP="00D11050">
      <w:pPr>
        <w:rPr>
          <w:rFonts w:eastAsia="Times New Roman" w:cs="Times New Roman"/>
          <w:color w:val="000000" w:themeColor="text1"/>
          <w:szCs w:val="24"/>
          <w:shd w:val="clear" w:color="auto" w:fill="FFFFFF"/>
          <w:lang w:eastAsia="pt-BR"/>
        </w:rPr>
      </w:pPr>
      <w:r w:rsidRPr="00D11050">
        <w:rPr>
          <w:rFonts w:eastAsia="Times New Roman" w:cs="Times New Roman"/>
          <w:color w:val="000000" w:themeColor="text1"/>
          <w:szCs w:val="24"/>
          <w:shd w:val="clear" w:color="auto" w:fill="FFFFFF"/>
          <w:lang w:eastAsia="pt-BR"/>
        </w:rPr>
        <w:t xml:space="preserve">II - </w:t>
      </w:r>
      <w:proofErr w:type="gramStart"/>
      <w:r w:rsidRPr="00D11050">
        <w:rPr>
          <w:rFonts w:eastAsia="Times New Roman" w:cs="Times New Roman"/>
          <w:color w:val="000000" w:themeColor="text1"/>
          <w:szCs w:val="24"/>
          <w:shd w:val="clear" w:color="auto" w:fill="FFFFFF"/>
          <w:lang w:eastAsia="pt-BR"/>
        </w:rPr>
        <w:t>relatividade</w:t>
      </w:r>
      <w:proofErr w:type="gramEnd"/>
      <w:r w:rsidRPr="00D11050">
        <w:rPr>
          <w:rFonts w:eastAsia="Times New Roman" w:cs="Times New Roman"/>
          <w:color w:val="000000" w:themeColor="text1"/>
          <w:szCs w:val="24"/>
          <w:shd w:val="clear" w:color="auto" w:fill="FFFFFF"/>
          <w:lang w:eastAsia="pt-BR"/>
        </w:rPr>
        <w:t xml:space="preserve"> econômica: variáveis econômicas que incidem sobre o preço do artigo, especialmente a facilidade/dificuldade logística regional ou local de acesso ao bem; e</w:t>
      </w:r>
    </w:p>
    <w:p w14:paraId="7D2807B2" w14:textId="77777777" w:rsidR="00D11050" w:rsidRDefault="00D11050" w:rsidP="00D11050">
      <w:pPr>
        <w:rPr>
          <w:rFonts w:eastAsia="Times New Roman" w:cs="Times New Roman"/>
          <w:color w:val="000000" w:themeColor="text1"/>
          <w:szCs w:val="24"/>
          <w:shd w:val="clear" w:color="auto" w:fill="FFFFFF"/>
          <w:lang w:eastAsia="pt-BR"/>
        </w:rPr>
      </w:pPr>
      <w:r w:rsidRPr="00D11050">
        <w:rPr>
          <w:rFonts w:eastAsia="Times New Roman" w:cs="Times New Roman"/>
          <w:color w:val="000000" w:themeColor="text1"/>
          <w:szCs w:val="24"/>
          <w:shd w:val="clear" w:color="auto" w:fill="FFFFFF"/>
          <w:lang w:eastAsia="pt-BR"/>
        </w:rPr>
        <w:t>III - relatividade temporal: mudança das variáveis mercadológicas do artigo ao longo do tempo, em função de evolução tecnológica, tendências sociais, alterações de disponibilidade no mercado e modificações no processo de suprimento logístico.</w:t>
      </w:r>
    </w:p>
    <w:p w14:paraId="03BC2464" w14:textId="77777777" w:rsidR="00D11050" w:rsidRDefault="00D11050" w:rsidP="00D11050">
      <w:pPr>
        <w:rPr>
          <w:rFonts w:eastAsia="Times New Roman" w:cs="Times New Roman"/>
          <w:color w:val="000000" w:themeColor="text1"/>
          <w:szCs w:val="24"/>
          <w:shd w:val="clear" w:color="auto" w:fill="FFFFFF"/>
          <w:lang w:eastAsia="pt-BR"/>
        </w:rPr>
      </w:pPr>
      <w:r>
        <w:rPr>
          <w:rFonts w:eastAsia="Times New Roman" w:cs="Times New Roman"/>
          <w:color w:val="000000" w:themeColor="text1"/>
          <w:szCs w:val="24"/>
          <w:shd w:val="clear" w:color="auto" w:fill="FFFFFF"/>
          <w:lang w:eastAsia="pt-BR"/>
        </w:rPr>
        <w:t xml:space="preserve">Parágrafo único. Essas variações, sempre que </w:t>
      </w:r>
      <w:r w:rsidR="00942D29">
        <w:rPr>
          <w:rFonts w:eastAsia="Times New Roman" w:cs="Times New Roman"/>
          <w:color w:val="000000" w:themeColor="text1"/>
          <w:szCs w:val="24"/>
          <w:shd w:val="clear" w:color="auto" w:fill="FFFFFF"/>
          <w:lang w:eastAsia="pt-BR"/>
        </w:rPr>
        <w:t>diagnosticadas, e mantida</w:t>
      </w:r>
      <w:r>
        <w:rPr>
          <w:rFonts w:eastAsia="Times New Roman" w:cs="Times New Roman"/>
          <w:color w:val="000000" w:themeColor="text1"/>
          <w:szCs w:val="24"/>
          <w:shd w:val="clear" w:color="auto" w:fill="FFFFFF"/>
          <w:lang w:eastAsia="pt-BR"/>
        </w:rPr>
        <w:t xml:space="preserve"> a necessidade do bem, serão instruídas e motivadas no processo de compra/licitação.</w:t>
      </w:r>
    </w:p>
    <w:p w14:paraId="63CCB305" w14:textId="77777777" w:rsidR="00D11050" w:rsidRDefault="00D11050" w:rsidP="00D11050">
      <w:pPr>
        <w:jc w:val="center"/>
        <w:rPr>
          <w:rFonts w:eastAsia="Times New Roman" w:cs="Times New Roman"/>
          <w:color w:val="000000" w:themeColor="text1"/>
          <w:szCs w:val="24"/>
          <w:shd w:val="clear" w:color="auto" w:fill="FFFFFF"/>
          <w:lang w:eastAsia="pt-BR"/>
        </w:rPr>
      </w:pPr>
      <w:r w:rsidRPr="00D11050">
        <w:rPr>
          <w:rFonts w:eastAsia="Times New Roman" w:cs="Times New Roman"/>
          <w:b/>
          <w:color w:val="000000" w:themeColor="text1"/>
          <w:szCs w:val="24"/>
          <w:shd w:val="clear" w:color="auto" w:fill="FFFFFF"/>
          <w:lang w:eastAsia="pt-BR"/>
        </w:rPr>
        <w:t>Vedações</w:t>
      </w:r>
    </w:p>
    <w:p w14:paraId="3EFCA47A" w14:textId="77777777" w:rsidR="00D11050" w:rsidRDefault="00D11050" w:rsidP="00D11050">
      <w:pPr>
        <w:rPr>
          <w:rFonts w:eastAsia="Times New Roman" w:cs="Times New Roman"/>
          <w:color w:val="000000" w:themeColor="text1"/>
          <w:szCs w:val="24"/>
          <w:shd w:val="clear" w:color="auto" w:fill="FFFFFF"/>
          <w:lang w:eastAsia="pt-BR"/>
        </w:rPr>
      </w:pPr>
      <w:r>
        <w:rPr>
          <w:rFonts w:eastAsia="Times New Roman" w:cs="Times New Roman"/>
          <w:color w:val="000000" w:themeColor="text1"/>
          <w:szCs w:val="24"/>
          <w:lang w:eastAsia="pt-BR"/>
        </w:rPr>
        <w:t xml:space="preserve">Art. 5º </w:t>
      </w:r>
      <w:r w:rsidRPr="00D11050">
        <w:rPr>
          <w:rFonts w:eastAsia="Times New Roman" w:cs="Times New Roman"/>
          <w:color w:val="000000" w:themeColor="text1"/>
          <w:szCs w:val="24"/>
          <w:shd w:val="clear" w:color="auto" w:fill="FFFFFF"/>
          <w:lang w:eastAsia="pt-BR"/>
        </w:rPr>
        <w:t>Fica vedada a inclusão de artigos de luxo no plano de contratações anual.</w:t>
      </w:r>
    </w:p>
    <w:p w14:paraId="7D3EB81B" w14:textId="77777777" w:rsidR="00D11050" w:rsidRDefault="00D11050" w:rsidP="00D11050">
      <w:pPr>
        <w:rPr>
          <w:rFonts w:eastAsia="Times New Roman" w:cs="Times New Roman"/>
          <w:color w:val="000000" w:themeColor="text1"/>
          <w:szCs w:val="24"/>
          <w:shd w:val="clear" w:color="auto" w:fill="FFFFFF"/>
          <w:lang w:eastAsia="pt-BR"/>
        </w:rPr>
      </w:pPr>
      <w:r w:rsidRPr="00D11050">
        <w:rPr>
          <w:rFonts w:eastAsia="Times New Roman" w:cs="Times New Roman"/>
          <w:color w:val="000000" w:themeColor="text1"/>
          <w:szCs w:val="24"/>
          <w:shd w:val="clear" w:color="auto" w:fill="FFFFFF"/>
          <w:lang w:eastAsia="pt-BR"/>
        </w:rPr>
        <w:t>§ 1º Antecedendo a elaboração do plano de contratações anual, os setores de contratação dos órgãos e entidades deverão identificar eventuais artigos de luxo constantes dos documentos de formalização de demanda (DFD) de que trata o inciso VII do art. 12 da Lei Federal nº 14.133/2021.</w:t>
      </w:r>
    </w:p>
    <w:p w14:paraId="6A29D134" w14:textId="77777777" w:rsidR="00D11050" w:rsidRDefault="00D11050" w:rsidP="00D11050">
      <w:pPr>
        <w:rPr>
          <w:rFonts w:eastAsia="Times New Roman" w:cs="Times New Roman"/>
          <w:color w:val="000000" w:themeColor="text1"/>
          <w:szCs w:val="24"/>
          <w:shd w:val="clear" w:color="auto" w:fill="FFFFFF"/>
          <w:lang w:eastAsia="pt-BR"/>
        </w:rPr>
      </w:pPr>
      <w:r w:rsidRPr="00D11050">
        <w:rPr>
          <w:rFonts w:eastAsia="Times New Roman" w:cs="Times New Roman"/>
          <w:color w:val="000000" w:themeColor="text1"/>
          <w:szCs w:val="24"/>
          <w:shd w:val="clear" w:color="auto" w:fill="FFFFFF"/>
          <w:lang w:eastAsia="pt-BR"/>
        </w:rPr>
        <w:t>§ 2º Uma vez identificados, nos termos do § 1º, os DFD retornarão aos setores requisitantes, para a respectiva adequação.</w:t>
      </w:r>
    </w:p>
    <w:p w14:paraId="614B9939" w14:textId="77777777" w:rsidR="00D11050" w:rsidRDefault="00D11050" w:rsidP="00D11050">
      <w:pPr>
        <w:rPr>
          <w:rFonts w:eastAsia="Times New Roman" w:cs="Times New Roman"/>
          <w:color w:val="000000" w:themeColor="text1"/>
          <w:szCs w:val="24"/>
          <w:shd w:val="clear" w:color="auto" w:fill="FFFFFF"/>
          <w:lang w:eastAsia="pt-BR"/>
        </w:rPr>
      </w:pPr>
      <w:r w:rsidRPr="00D11050">
        <w:rPr>
          <w:rFonts w:eastAsia="Times New Roman" w:cs="Times New Roman"/>
          <w:color w:val="000000" w:themeColor="text1"/>
          <w:szCs w:val="24"/>
          <w:shd w:val="clear" w:color="auto" w:fill="FFFFFF"/>
          <w:lang w:eastAsia="pt-BR"/>
        </w:rPr>
        <w:t xml:space="preserve">§ 3º Excepcionalmente, a inclusão de artigos de luxo no plano de contratações anual será possível, desde que motivada e justificadamente solicitada pelo setor de contratação </w:t>
      </w:r>
      <w:r w:rsidRPr="00D11050">
        <w:rPr>
          <w:rFonts w:eastAsia="Times New Roman" w:cs="Times New Roman"/>
          <w:color w:val="000000" w:themeColor="text1"/>
          <w:szCs w:val="24"/>
          <w:shd w:val="clear" w:color="auto" w:fill="FFFFFF"/>
          <w:lang w:eastAsia="pt-BR"/>
        </w:rPr>
        <w:lastRenderedPageBreak/>
        <w:t>e aceito pela autoridade competente e que a análise de custo-efetividade de que trata o art. 6º evidencie que o impacto decorrente da fruição do bem ultrapasse os custos envolvidos, e seja aprovada pela autoridade competente.</w:t>
      </w:r>
      <w:r w:rsidRPr="00D11050">
        <w:rPr>
          <w:rFonts w:eastAsia="Times New Roman" w:cs="Times New Roman"/>
          <w:color w:val="000000" w:themeColor="text1"/>
          <w:szCs w:val="24"/>
          <w:lang w:eastAsia="pt-BR"/>
        </w:rPr>
        <w:br/>
      </w:r>
      <w:r w:rsidRPr="00D11050">
        <w:rPr>
          <w:rFonts w:eastAsia="Times New Roman" w:cs="Times New Roman"/>
          <w:color w:val="000000" w:themeColor="text1"/>
          <w:szCs w:val="24"/>
          <w:shd w:val="clear" w:color="auto" w:fill="FFFFFF"/>
          <w:lang w:eastAsia="pt-BR"/>
        </w:rPr>
        <w:t>Análise de custo-efetividade</w:t>
      </w:r>
      <w:r w:rsidR="00942D29">
        <w:rPr>
          <w:rFonts w:eastAsia="Times New Roman" w:cs="Times New Roman"/>
          <w:color w:val="000000" w:themeColor="text1"/>
          <w:szCs w:val="24"/>
          <w:shd w:val="clear" w:color="auto" w:fill="FFFFFF"/>
          <w:lang w:eastAsia="pt-BR"/>
        </w:rPr>
        <w:t>, ou consolidação dessas circunstâncias em ETP básico.</w:t>
      </w:r>
    </w:p>
    <w:p w14:paraId="2C41F7AD" w14:textId="77777777" w:rsidR="00D11050" w:rsidRDefault="00D11050" w:rsidP="00D11050">
      <w:pPr>
        <w:rPr>
          <w:rFonts w:eastAsia="Times New Roman" w:cs="Times New Roman"/>
          <w:color w:val="000000" w:themeColor="text1"/>
          <w:szCs w:val="24"/>
          <w:shd w:val="clear" w:color="auto" w:fill="FFFFFF"/>
          <w:lang w:eastAsia="pt-BR"/>
        </w:rPr>
      </w:pPr>
      <w:bookmarkStart w:id="0" w:name="artigo_6"/>
      <w:r>
        <w:rPr>
          <w:rFonts w:eastAsia="Times New Roman" w:cs="Times New Roman"/>
          <w:color w:val="000000" w:themeColor="text1"/>
          <w:szCs w:val="24"/>
          <w:lang w:eastAsia="pt-BR"/>
        </w:rPr>
        <w:t xml:space="preserve">Art. </w:t>
      </w:r>
      <w:bookmarkEnd w:id="0"/>
      <w:r>
        <w:rPr>
          <w:rFonts w:eastAsia="Times New Roman" w:cs="Times New Roman"/>
          <w:color w:val="000000" w:themeColor="text1"/>
          <w:szCs w:val="24"/>
          <w:lang w:eastAsia="pt-BR"/>
        </w:rPr>
        <w:t>6º</w:t>
      </w:r>
      <w:r w:rsidRPr="00D11050">
        <w:rPr>
          <w:rFonts w:eastAsia="Times New Roman" w:cs="Times New Roman"/>
          <w:color w:val="000000" w:themeColor="text1"/>
          <w:szCs w:val="24"/>
          <w:shd w:val="clear" w:color="auto" w:fill="FFFFFF"/>
          <w:lang w:eastAsia="pt-BR"/>
        </w:rPr>
        <w:t> Os órgãos e entidades, quando da elaboração dos estudos técnicos preliminares, deverão apresentar análise de custo-efetividade, demonstrando os resultados pretendidos da contratação em termos de economicidade e do melhor aproveitamento dos recursos humanos, materiais e financeiros disponíveis.</w:t>
      </w:r>
    </w:p>
    <w:p w14:paraId="79C764C3" w14:textId="77777777" w:rsidR="00D11050" w:rsidRDefault="00D11050" w:rsidP="00D11050">
      <w:pPr>
        <w:rPr>
          <w:rFonts w:eastAsia="Times New Roman" w:cs="Times New Roman"/>
          <w:color w:val="000000" w:themeColor="text1"/>
          <w:szCs w:val="24"/>
          <w:shd w:val="clear" w:color="auto" w:fill="FFFFFF"/>
          <w:lang w:eastAsia="pt-BR"/>
        </w:rPr>
      </w:pPr>
      <w:r w:rsidRPr="00D11050">
        <w:rPr>
          <w:rFonts w:eastAsia="Times New Roman" w:cs="Times New Roman"/>
          <w:color w:val="000000" w:themeColor="text1"/>
          <w:szCs w:val="24"/>
          <w:shd w:val="clear" w:color="auto" w:fill="FFFFFF"/>
          <w:lang w:eastAsia="pt-BR"/>
        </w:rPr>
        <w:t>Parágrafo único. A análise de que trata o caput deverá cotejar, se couber, os distintos resultados advindos das hipóteses de a contratação ser de artigo de luxo ou de bem de qualidade comum.</w:t>
      </w:r>
    </w:p>
    <w:p w14:paraId="71718087" w14:textId="77777777" w:rsidR="00D11050" w:rsidRPr="00D11050" w:rsidRDefault="00D11050" w:rsidP="00D11050">
      <w:pPr>
        <w:jc w:val="center"/>
        <w:rPr>
          <w:rFonts w:eastAsia="Times New Roman" w:cs="Times New Roman"/>
          <w:b/>
          <w:color w:val="000000" w:themeColor="text1"/>
          <w:szCs w:val="24"/>
          <w:shd w:val="clear" w:color="auto" w:fill="FFFFFF"/>
          <w:lang w:eastAsia="pt-BR"/>
        </w:rPr>
      </w:pPr>
      <w:r w:rsidRPr="00D11050">
        <w:rPr>
          <w:rFonts w:eastAsia="Times New Roman" w:cs="Times New Roman"/>
          <w:b/>
          <w:color w:val="000000" w:themeColor="text1"/>
          <w:szCs w:val="24"/>
          <w:shd w:val="clear" w:color="auto" w:fill="FFFFFF"/>
          <w:lang w:eastAsia="pt-BR"/>
        </w:rPr>
        <w:t>Disposições gerais</w:t>
      </w:r>
    </w:p>
    <w:p w14:paraId="2A5CA644" w14:textId="77777777" w:rsidR="00D11050" w:rsidRDefault="00D11050" w:rsidP="00D11050">
      <w:pPr>
        <w:rPr>
          <w:rFonts w:eastAsia="Times New Roman" w:cs="Times New Roman"/>
          <w:color w:val="000000" w:themeColor="text1"/>
          <w:szCs w:val="24"/>
          <w:shd w:val="clear" w:color="auto" w:fill="FFFFFF"/>
          <w:lang w:eastAsia="pt-BR"/>
        </w:rPr>
      </w:pPr>
      <w:r>
        <w:rPr>
          <w:rFonts w:eastAsia="Times New Roman" w:cs="Times New Roman"/>
          <w:color w:val="000000" w:themeColor="text1"/>
          <w:szCs w:val="24"/>
          <w:lang w:eastAsia="pt-BR"/>
        </w:rPr>
        <w:t>Art. 7º</w:t>
      </w:r>
      <w:r w:rsidRPr="00D11050">
        <w:rPr>
          <w:rFonts w:eastAsia="Times New Roman" w:cs="Times New Roman"/>
          <w:color w:val="000000" w:themeColor="text1"/>
          <w:szCs w:val="24"/>
          <w:shd w:val="clear" w:color="auto" w:fill="FFFFFF"/>
          <w:lang w:eastAsia="pt-BR"/>
        </w:rPr>
        <w:t xml:space="preserve"> O Município </w:t>
      </w:r>
      <w:r w:rsidR="00942D29">
        <w:rPr>
          <w:rFonts w:eastAsia="Times New Roman" w:cs="Times New Roman"/>
          <w:color w:val="000000" w:themeColor="text1"/>
          <w:szCs w:val="24"/>
          <w:shd w:val="clear" w:color="auto" w:fill="FFFFFF"/>
          <w:lang w:eastAsia="pt-BR"/>
        </w:rPr>
        <w:t xml:space="preserve">poderá disponibilizar em seu </w:t>
      </w:r>
      <w:r w:rsidRPr="00D11050">
        <w:rPr>
          <w:rFonts w:eastAsia="Times New Roman" w:cs="Times New Roman"/>
          <w:color w:val="000000" w:themeColor="text1"/>
          <w:szCs w:val="24"/>
          <w:shd w:val="clear" w:color="auto" w:fill="FFFFFF"/>
          <w:lang w:eastAsia="pt-BR"/>
        </w:rPr>
        <w:t>sítio eletrônico oficial a relação n</w:t>
      </w:r>
      <w:r w:rsidR="00942D29">
        <w:rPr>
          <w:rFonts w:eastAsia="Times New Roman" w:cs="Times New Roman"/>
          <w:color w:val="000000" w:themeColor="text1"/>
          <w:szCs w:val="24"/>
          <w:shd w:val="clear" w:color="auto" w:fill="FFFFFF"/>
          <w:lang w:eastAsia="pt-BR"/>
        </w:rPr>
        <w:t xml:space="preserve">ão exaustiva de artigos de luxo, para ilustração e análises, todavia, os casos omissões ou não enquadrados em definição serão resolvidos em análises específicas dos </w:t>
      </w:r>
      <w:r w:rsidR="00942D29" w:rsidRPr="00942D29">
        <w:rPr>
          <w:rFonts w:eastAsia="Times New Roman" w:cs="Times New Roman"/>
          <w:color w:val="000000" w:themeColor="text1"/>
          <w:szCs w:val="24"/>
          <w:highlight w:val="yellow"/>
          <w:shd w:val="clear" w:color="auto" w:fill="FFFFFF"/>
          <w:lang w:eastAsia="pt-BR"/>
        </w:rPr>
        <w:t>Setores [.], [.] e [.].</w:t>
      </w:r>
    </w:p>
    <w:p w14:paraId="3F6355D8" w14:textId="77777777" w:rsidR="00D11050" w:rsidRDefault="00D11050" w:rsidP="00D11050">
      <w:pPr>
        <w:rPr>
          <w:rFonts w:eastAsia="Times New Roman" w:cs="Times New Roman"/>
          <w:color w:val="000000" w:themeColor="text1"/>
          <w:szCs w:val="24"/>
          <w:shd w:val="clear" w:color="auto" w:fill="FFFFFF"/>
          <w:lang w:eastAsia="pt-BR"/>
        </w:rPr>
      </w:pPr>
      <w:r w:rsidRPr="00D11050">
        <w:rPr>
          <w:rFonts w:eastAsia="Times New Roman" w:cs="Times New Roman"/>
          <w:color w:val="000000" w:themeColor="text1"/>
          <w:szCs w:val="24"/>
          <w:shd w:val="clear" w:color="auto" w:fill="FFFFFF"/>
          <w:lang w:eastAsia="pt-BR"/>
        </w:rPr>
        <w:t>§ 1º A relação de que trata o caput estará sujeita à análise de relatividade, nos termos do art. 4º, a ser formalizada pelos órgãos e entidades contratantes e anexada aos autos da contratação, se couber.</w:t>
      </w:r>
    </w:p>
    <w:p w14:paraId="60E122D2" w14:textId="77777777" w:rsidR="00D11050" w:rsidRDefault="00D11050" w:rsidP="00D11050">
      <w:pPr>
        <w:rPr>
          <w:rFonts w:eastAsia="Times New Roman" w:cs="Times New Roman"/>
          <w:color w:val="000000" w:themeColor="text1"/>
          <w:szCs w:val="24"/>
          <w:shd w:val="clear" w:color="auto" w:fill="FFFFFF"/>
          <w:lang w:eastAsia="pt-BR"/>
        </w:rPr>
      </w:pPr>
      <w:r>
        <w:rPr>
          <w:rFonts w:eastAsia="Times New Roman" w:cs="Times New Roman"/>
          <w:color w:val="000000" w:themeColor="text1"/>
          <w:szCs w:val="24"/>
          <w:lang w:eastAsia="pt-BR"/>
        </w:rPr>
        <w:t xml:space="preserve">Art. 8º </w:t>
      </w:r>
      <w:r w:rsidRPr="00D11050">
        <w:rPr>
          <w:rFonts w:eastAsia="Times New Roman" w:cs="Times New Roman"/>
          <w:color w:val="000000" w:themeColor="text1"/>
          <w:szCs w:val="24"/>
          <w:shd w:val="clear" w:color="auto" w:fill="FFFFFF"/>
          <w:lang w:eastAsia="pt-BR"/>
        </w:rPr>
        <w:t>O Município poderá expedir normas complementares para a execução deste Regulamento, bem como disponibilizar em meio eletrônico informações adicionais.</w:t>
      </w:r>
    </w:p>
    <w:p w14:paraId="3801CCF3" w14:textId="77777777" w:rsidR="007B5F3F" w:rsidRDefault="00D11050" w:rsidP="00D11050">
      <w:pPr>
        <w:rPr>
          <w:rFonts w:eastAsia="Times New Roman" w:cs="Times New Roman"/>
          <w:color w:val="000000" w:themeColor="text1"/>
          <w:szCs w:val="24"/>
          <w:shd w:val="clear" w:color="auto" w:fill="FFFFFF"/>
          <w:lang w:eastAsia="pt-BR"/>
        </w:rPr>
      </w:pPr>
      <w:r>
        <w:rPr>
          <w:rFonts w:eastAsia="Times New Roman" w:cs="Times New Roman"/>
          <w:color w:val="000000" w:themeColor="text1"/>
          <w:szCs w:val="24"/>
          <w:lang w:eastAsia="pt-BR"/>
        </w:rPr>
        <w:t xml:space="preserve">Art. 9º </w:t>
      </w:r>
      <w:r w:rsidRPr="00D11050">
        <w:rPr>
          <w:rFonts w:eastAsia="Times New Roman" w:cs="Times New Roman"/>
          <w:color w:val="000000" w:themeColor="text1"/>
          <w:szCs w:val="24"/>
          <w:shd w:val="clear" w:color="auto" w:fill="FFFFFF"/>
          <w:lang w:eastAsia="pt-BR"/>
        </w:rPr>
        <w:t>Este Decreto entra em vigor na data de sua publicação.</w:t>
      </w:r>
    </w:p>
    <w:p w14:paraId="38204704" w14:textId="77777777" w:rsidR="002D2F07" w:rsidRDefault="002D2F07" w:rsidP="00D11050">
      <w:pPr>
        <w:rPr>
          <w:rFonts w:eastAsia="Times New Roman" w:cs="Times New Roman"/>
          <w:color w:val="000000" w:themeColor="text1"/>
          <w:szCs w:val="24"/>
          <w:shd w:val="clear" w:color="auto" w:fill="FFFFFF"/>
          <w:lang w:eastAsia="pt-BR"/>
        </w:rPr>
      </w:pPr>
    </w:p>
    <w:p w14:paraId="49513BE5" w14:textId="77777777" w:rsidR="002D2F07" w:rsidRPr="002D2F07" w:rsidRDefault="002D2F07" w:rsidP="002D2F07">
      <w:pPr>
        <w:spacing w:line="276" w:lineRule="auto"/>
        <w:jc w:val="left"/>
        <w:rPr>
          <w:rFonts w:eastAsia="Times New Roman" w:cs="Times New Roman"/>
          <w:color w:val="000000" w:themeColor="text1"/>
          <w:szCs w:val="24"/>
          <w:shd w:val="clear" w:color="auto" w:fill="FFFFFF"/>
          <w:lang w:eastAsia="pt-BR"/>
        </w:rPr>
      </w:pPr>
    </w:p>
    <w:sectPr w:rsidR="002D2F07" w:rsidRPr="002D2F0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11050"/>
    <w:rsid w:val="000B57D3"/>
    <w:rsid w:val="001B50F6"/>
    <w:rsid w:val="00214957"/>
    <w:rsid w:val="002D2F07"/>
    <w:rsid w:val="00363DC5"/>
    <w:rsid w:val="00396BA8"/>
    <w:rsid w:val="00600354"/>
    <w:rsid w:val="006555B2"/>
    <w:rsid w:val="007B5F3F"/>
    <w:rsid w:val="00942D29"/>
    <w:rsid w:val="00971982"/>
    <w:rsid w:val="00B1263F"/>
    <w:rsid w:val="00D11050"/>
    <w:rsid w:val="00DC7471"/>
    <w:rsid w:val="00F55AD7"/>
    <w:rsid w:val="00F97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5CD387"/>
  <w15:docId w15:val="{030335CF-F4AF-4127-8CBD-27BC089E7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72C4"/>
    <w:pPr>
      <w:spacing w:line="360" w:lineRule="auto"/>
      <w:jc w:val="both"/>
    </w:pPr>
    <w:rPr>
      <w:rFonts w:ascii="Times New Roman" w:hAnsi="Times New Roman"/>
      <w:sz w:val="24"/>
    </w:rPr>
  </w:style>
  <w:style w:type="paragraph" w:styleId="Ttulo1">
    <w:name w:val="heading 1"/>
    <w:basedOn w:val="Normal"/>
    <w:link w:val="Ttulo1Char"/>
    <w:uiPriority w:val="9"/>
    <w:qFormat/>
    <w:rsid w:val="00D11050"/>
    <w:pPr>
      <w:spacing w:before="100" w:beforeAutospacing="1" w:after="100" w:afterAutospacing="1" w:line="240" w:lineRule="auto"/>
      <w:jc w:val="left"/>
      <w:outlineLvl w:val="0"/>
    </w:pPr>
    <w:rPr>
      <w:rFonts w:eastAsia="Times New Roman" w:cs="Times New Roman"/>
      <w:b/>
      <w:bCs/>
      <w:kern w:val="36"/>
      <w:sz w:val="48"/>
      <w:szCs w:val="48"/>
      <w:lang w:eastAsia="pt-BR"/>
    </w:rPr>
  </w:style>
  <w:style w:type="paragraph" w:styleId="Ttulo2">
    <w:name w:val="heading 2"/>
    <w:basedOn w:val="Normal"/>
    <w:link w:val="Ttulo2Char"/>
    <w:uiPriority w:val="9"/>
    <w:qFormat/>
    <w:rsid w:val="00D11050"/>
    <w:pPr>
      <w:spacing w:before="100" w:beforeAutospacing="1" w:after="100" w:afterAutospacing="1" w:line="240" w:lineRule="auto"/>
      <w:jc w:val="left"/>
      <w:outlineLvl w:val="1"/>
    </w:pPr>
    <w:rPr>
      <w:rFonts w:eastAsia="Times New Roman" w:cs="Times New Roman"/>
      <w:b/>
      <w:bCs/>
      <w:sz w:val="36"/>
      <w:szCs w:val="36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D11050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D11050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styleId="Hyperlink">
    <w:name w:val="Hyperlink"/>
    <w:basedOn w:val="Fontepargpadro"/>
    <w:uiPriority w:val="99"/>
    <w:semiHidden/>
    <w:unhideWhenUsed/>
    <w:rsid w:val="00D11050"/>
    <w:rPr>
      <w:color w:val="0000FF"/>
      <w:u w:val="single"/>
    </w:rPr>
  </w:style>
  <w:style w:type="character" w:customStyle="1" w:styleId="label">
    <w:name w:val="label"/>
    <w:basedOn w:val="Fontepargpadro"/>
    <w:rsid w:val="00D11050"/>
  </w:style>
  <w:style w:type="paragraph" w:styleId="Textodebalo">
    <w:name w:val="Balloon Text"/>
    <w:basedOn w:val="Normal"/>
    <w:link w:val="TextodebaloChar"/>
    <w:uiPriority w:val="99"/>
    <w:semiHidden/>
    <w:unhideWhenUsed/>
    <w:rsid w:val="000B57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B57D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3912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4</Pages>
  <Words>773</Words>
  <Characters>4180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</dc:creator>
  <cp:lastModifiedBy>Gepam</cp:lastModifiedBy>
  <cp:revision>10</cp:revision>
  <dcterms:created xsi:type="dcterms:W3CDTF">2022-10-18T19:31:00Z</dcterms:created>
  <dcterms:modified xsi:type="dcterms:W3CDTF">2023-11-16T21:03:00Z</dcterms:modified>
</cp:coreProperties>
</file>